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27225" w14:textId="77777777" w:rsidR="00C2342A" w:rsidRDefault="00C2342A" w:rsidP="00C2342A">
      <w:pPr>
        <w:jc w:val="center"/>
        <w:rPr>
          <w:lang w:val="en-US"/>
        </w:rPr>
      </w:pPr>
      <w:bookmarkStart w:id="0" w:name="_GoBack"/>
      <w:bookmarkEnd w:id="0"/>
    </w:p>
    <w:p w14:paraId="53576B56" w14:textId="77777777" w:rsidR="00C2342A" w:rsidRDefault="00C2342A" w:rsidP="00C2342A">
      <w:pPr>
        <w:jc w:val="center"/>
        <w:rPr>
          <w:lang w:val="en-US"/>
        </w:rPr>
      </w:pPr>
    </w:p>
    <w:p w14:paraId="149DDD5B" w14:textId="77777777" w:rsidR="00C2342A" w:rsidRDefault="00C2342A" w:rsidP="00C2342A">
      <w:pPr>
        <w:jc w:val="center"/>
        <w:rPr>
          <w:lang w:val="en-US"/>
        </w:rPr>
      </w:pPr>
    </w:p>
    <w:p w14:paraId="7BD71956" w14:textId="77777777" w:rsidR="00C2342A" w:rsidRDefault="00C2342A" w:rsidP="00C2342A">
      <w:pPr>
        <w:jc w:val="center"/>
        <w:rPr>
          <w:lang w:val="en-US"/>
        </w:rPr>
      </w:pPr>
    </w:p>
    <w:p w14:paraId="782AE637" w14:textId="77777777" w:rsidR="00C2342A" w:rsidRDefault="00C2342A" w:rsidP="00C2342A">
      <w:pPr>
        <w:jc w:val="center"/>
        <w:rPr>
          <w:lang w:val="en-US"/>
        </w:rPr>
      </w:pPr>
    </w:p>
    <w:p w14:paraId="363FF27C" w14:textId="77777777" w:rsidR="00C2342A" w:rsidRDefault="00C2342A" w:rsidP="00C2342A">
      <w:pPr>
        <w:jc w:val="center"/>
        <w:rPr>
          <w:lang w:val="en-US"/>
        </w:rPr>
      </w:pPr>
    </w:p>
    <w:p w14:paraId="7826982A" w14:textId="77777777" w:rsidR="00C2342A" w:rsidRDefault="00C2342A" w:rsidP="00C2342A">
      <w:pPr>
        <w:jc w:val="center"/>
        <w:rPr>
          <w:lang w:val="en-US"/>
        </w:rPr>
      </w:pPr>
    </w:p>
    <w:p w14:paraId="0A357E23" w14:textId="77777777" w:rsidR="00C2342A" w:rsidRDefault="00C2342A" w:rsidP="00C2342A">
      <w:pPr>
        <w:jc w:val="center"/>
        <w:rPr>
          <w:lang w:val="en-US"/>
        </w:rPr>
      </w:pPr>
    </w:p>
    <w:p w14:paraId="213CE270" w14:textId="77777777" w:rsidR="00C2342A" w:rsidRDefault="00C2342A" w:rsidP="00C2342A">
      <w:pPr>
        <w:jc w:val="center"/>
        <w:rPr>
          <w:lang w:val="en-US"/>
        </w:rPr>
      </w:pPr>
    </w:p>
    <w:p w14:paraId="00094D3A" w14:textId="51B60FD0" w:rsidR="00C2342A" w:rsidRDefault="00C2342A" w:rsidP="00C2342A">
      <w:pPr>
        <w:jc w:val="center"/>
        <w:rPr>
          <w:lang w:val="en-US"/>
        </w:rPr>
      </w:pPr>
    </w:p>
    <w:p w14:paraId="508978C7" w14:textId="44EB3871" w:rsidR="00C2342A" w:rsidRDefault="00C2342A" w:rsidP="00C2342A">
      <w:pPr>
        <w:jc w:val="center"/>
        <w:rPr>
          <w:lang w:val="en-US"/>
        </w:rPr>
      </w:pPr>
    </w:p>
    <w:p w14:paraId="0EE13234" w14:textId="77777777" w:rsidR="00C2342A" w:rsidRDefault="00C2342A" w:rsidP="00C2342A">
      <w:pPr>
        <w:jc w:val="center"/>
        <w:rPr>
          <w:lang w:val="en-US"/>
        </w:rPr>
      </w:pPr>
    </w:p>
    <w:p w14:paraId="749B2FEA" w14:textId="77777777" w:rsidR="00C2342A" w:rsidRDefault="00C2342A" w:rsidP="00C2342A">
      <w:pPr>
        <w:jc w:val="center"/>
        <w:rPr>
          <w:lang w:val="en-US"/>
        </w:rPr>
      </w:pPr>
    </w:p>
    <w:p w14:paraId="4A5D6E40" w14:textId="77777777" w:rsidR="00C2342A" w:rsidRDefault="00C2342A" w:rsidP="00C2342A">
      <w:pPr>
        <w:jc w:val="center"/>
        <w:rPr>
          <w:lang w:val="en-US"/>
        </w:rPr>
      </w:pPr>
    </w:p>
    <w:p w14:paraId="3544295D" w14:textId="77777777" w:rsidR="00C2342A" w:rsidRDefault="00C2342A" w:rsidP="00C2342A">
      <w:pPr>
        <w:jc w:val="center"/>
        <w:rPr>
          <w:lang w:val="en-US"/>
        </w:rPr>
      </w:pPr>
    </w:p>
    <w:p w14:paraId="09D607C2" w14:textId="7D5B5E78" w:rsidR="0098123A" w:rsidRDefault="00647BF0" w:rsidP="00C2342A">
      <w:pPr>
        <w:jc w:val="center"/>
        <w:rPr>
          <w:lang w:val="en-US"/>
        </w:rPr>
      </w:pPr>
      <w:r>
        <w:rPr>
          <w:lang w:val="en-US"/>
        </w:rPr>
        <w:t xml:space="preserve">Ethics </w:t>
      </w:r>
      <w:r w:rsidR="00C2342A">
        <w:rPr>
          <w:lang w:val="en-US"/>
        </w:rPr>
        <w:t xml:space="preserve">Issues on Privacy and Human Rights In </w:t>
      </w:r>
      <w:r>
        <w:rPr>
          <w:lang w:val="en-US"/>
        </w:rPr>
        <w:t>China</w:t>
      </w:r>
    </w:p>
    <w:p w14:paraId="42E691F7" w14:textId="3084BFC5" w:rsidR="00C2342A" w:rsidRDefault="00647BF0" w:rsidP="00C2342A">
      <w:pPr>
        <w:jc w:val="center"/>
        <w:rPr>
          <w:lang w:val="en-US"/>
        </w:rPr>
      </w:pPr>
      <w:r>
        <w:rPr>
          <w:lang w:val="en-US"/>
        </w:rPr>
        <w:t>Name</w:t>
      </w:r>
    </w:p>
    <w:p w14:paraId="37D88EA4" w14:textId="4CADE530" w:rsidR="00C2342A" w:rsidRDefault="00647BF0" w:rsidP="00C2342A">
      <w:pPr>
        <w:jc w:val="center"/>
        <w:rPr>
          <w:lang w:val="en-US"/>
        </w:rPr>
      </w:pPr>
      <w:r>
        <w:rPr>
          <w:lang w:val="en-US"/>
        </w:rPr>
        <w:t>Institution</w:t>
      </w:r>
    </w:p>
    <w:p w14:paraId="5E64661A" w14:textId="12F3B3B9" w:rsidR="00C2342A" w:rsidRDefault="00C2342A">
      <w:pPr>
        <w:rPr>
          <w:lang w:val="en-US"/>
        </w:rPr>
      </w:pPr>
    </w:p>
    <w:p w14:paraId="2A427901" w14:textId="5328E910" w:rsidR="00C2342A" w:rsidRDefault="00C2342A">
      <w:pPr>
        <w:rPr>
          <w:lang w:val="en-US"/>
        </w:rPr>
      </w:pPr>
    </w:p>
    <w:p w14:paraId="6381F283" w14:textId="0B41746B" w:rsidR="00C2342A" w:rsidRDefault="00C2342A">
      <w:pPr>
        <w:rPr>
          <w:lang w:val="en-US"/>
        </w:rPr>
      </w:pPr>
    </w:p>
    <w:p w14:paraId="691BE4C4" w14:textId="6E24205F" w:rsidR="00C2342A" w:rsidRDefault="00C2342A">
      <w:pPr>
        <w:rPr>
          <w:lang w:val="en-US"/>
        </w:rPr>
      </w:pPr>
    </w:p>
    <w:p w14:paraId="7AFACF4C" w14:textId="02EFA14E" w:rsidR="00C2342A" w:rsidRDefault="00C2342A">
      <w:pPr>
        <w:rPr>
          <w:lang w:val="en-US"/>
        </w:rPr>
      </w:pPr>
    </w:p>
    <w:p w14:paraId="3E0BE934" w14:textId="69FE4EC0" w:rsidR="00C2342A" w:rsidRDefault="00C2342A">
      <w:pPr>
        <w:rPr>
          <w:lang w:val="en-US"/>
        </w:rPr>
      </w:pPr>
    </w:p>
    <w:p w14:paraId="5C200AF1" w14:textId="5450AEAB" w:rsidR="00C2342A" w:rsidRDefault="00C2342A">
      <w:pPr>
        <w:rPr>
          <w:lang w:val="en-US"/>
        </w:rPr>
      </w:pPr>
    </w:p>
    <w:p w14:paraId="3649BE46" w14:textId="46154956" w:rsidR="00C2342A" w:rsidRDefault="00C2342A">
      <w:pPr>
        <w:rPr>
          <w:lang w:val="en-US"/>
        </w:rPr>
      </w:pPr>
    </w:p>
    <w:p w14:paraId="39AB5424" w14:textId="7CC7B221" w:rsidR="00C2342A" w:rsidRDefault="00C2342A">
      <w:pPr>
        <w:rPr>
          <w:lang w:val="en-US"/>
        </w:rPr>
      </w:pPr>
    </w:p>
    <w:p w14:paraId="1409A004" w14:textId="504C6F07" w:rsidR="00C2342A" w:rsidRDefault="00C2342A">
      <w:pPr>
        <w:rPr>
          <w:lang w:val="en-US"/>
        </w:rPr>
      </w:pPr>
    </w:p>
    <w:p w14:paraId="1F4C3484" w14:textId="49875EAE" w:rsidR="00C2342A" w:rsidRDefault="00C2342A">
      <w:pPr>
        <w:rPr>
          <w:lang w:val="en-US"/>
        </w:rPr>
      </w:pPr>
    </w:p>
    <w:p w14:paraId="694811ED" w14:textId="0CE48D56" w:rsidR="00C2342A" w:rsidRDefault="00C2342A">
      <w:pPr>
        <w:rPr>
          <w:lang w:val="en-US"/>
        </w:rPr>
      </w:pPr>
    </w:p>
    <w:p w14:paraId="574D0AF9" w14:textId="0DE16856" w:rsidR="00E231EA" w:rsidRDefault="00647BF0" w:rsidP="00C2342A">
      <w:pPr>
        <w:spacing w:line="480" w:lineRule="auto"/>
        <w:ind w:firstLine="720"/>
        <w:jc w:val="both"/>
        <w:rPr>
          <w:lang w:val="en-US"/>
        </w:rPr>
      </w:pPr>
      <w:r>
        <w:rPr>
          <w:lang w:val="en-US"/>
        </w:rPr>
        <w:lastRenderedPageBreak/>
        <w:t>The nature of the ethical issue</w:t>
      </w:r>
    </w:p>
    <w:p w14:paraId="4A654BCF" w14:textId="36DDB9F1" w:rsidR="00CF6A26" w:rsidRDefault="00647BF0" w:rsidP="00C2342A">
      <w:pPr>
        <w:spacing w:line="480" w:lineRule="auto"/>
        <w:ind w:firstLine="720"/>
        <w:jc w:val="both"/>
        <w:rPr>
          <w:lang w:val="en-US"/>
        </w:rPr>
      </w:pPr>
      <w:r>
        <w:rPr>
          <w:lang w:val="en-US"/>
        </w:rPr>
        <w:t>Ethics create a diverse environment where it is possible to identify essential changes which help in improving the level of interaction within a given setting. Ethics focus on underlying principles and values which focus on a specific aspect in individual wellbeing. China has been developed based n strong guidelines which have focused on creating a total control by the government across different social and economic engagement. Privacy and security of company records are subject to government determination, especially foreign countries. China has implemented strict regulations regarding the ability to create substantial control to internal affairs</w:t>
      </w:r>
      <w:r w:rsidR="00AC15BC">
        <w:rPr>
          <w:lang w:val="en-US"/>
        </w:rPr>
        <w:t xml:space="preserve"> (</w:t>
      </w:r>
      <w:r w:rsidR="00AC15BC" w:rsidRPr="00AC15BC">
        <w:t xml:space="preserve">Lee, 2016). </w:t>
      </w:r>
      <w:r>
        <w:rPr>
          <w:lang w:val="en-US"/>
        </w:rPr>
        <w:t>The right to privacy has been a significant aspect of ethics which create a diversified environment under which it is easier to maintain better outcomes based on the existing guidelines. However, the infringement of individual rights based on strict rules that have been put in place by the government presents a  unique system which limits individual and company freedom within the country</w:t>
      </w:r>
      <w:r w:rsidR="00AC15BC">
        <w:rPr>
          <w:lang w:val="en-US"/>
        </w:rPr>
        <w:t xml:space="preserve"> (</w:t>
      </w:r>
      <w:r w:rsidR="00AC15BC" w:rsidRPr="00AC15BC">
        <w:t>Dixon,</w:t>
      </w:r>
      <w:r w:rsidR="00AC15BC">
        <w:rPr>
          <w:lang w:val="en-US"/>
        </w:rPr>
        <w:t xml:space="preserve"> </w:t>
      </w:r>
      <w:r w:rsidR="00AC15BC" w:rsidRPr="00AC15BC">
        <w:t xml:space="preserve">Ristenpart, &amp; Shrimpton, 2016). </w:t>
      </w:r>
    </w:p>
    <w:p w14:paraId="25EF7A02" w14:textId="77777777" w:rsidR="00E231EA" w:rsidRPr="00E231EA" w:rsidRDefault="00647BF0" w:rsidP="00C2342A">
      <w:pPr>
        <w:spacing w:line="480" w:lineRule="auto"/>
        <w:ind w:firstLine="720"/>
        <w:jc w:val="both"/>
        <w:rPr>
          <w:lang w:val="en-US"/>
        </w:rPr>
      </w:pPr>
      <w:r w:rsidRPr="00E231EA">
        <w:rPr>
          <w:lang w:val="en-US"/>
        </w:rPr>
        <w:t xml:space="preserve">Many companies are moving abroad to limit the cost of operations, considering the reduced organizational outcomes. Therefore the ethical concepts that are evaluated in this case are unable to restrain the company's main goal, which provides a higher level of engagement. Large companies have power, and thus, there is a need to ensure that they utilize their power effectively and responsibly to have a positive influence within the industry regardless of the country. The decision that the company makes should provide a strong commitment to the existing changes within an organizational context </w:t>
      </w:r>
      <w:r w:rsidRPr="00E231EA">
        <w:rPr>
          <w:lang w:val="en-US"/>
        </w:rPr>
        <w:fldChar w:fldCharType="begin" w:fldLock="1"/>
      </w:r>
      <w:r w:rsidRPr="00E231EA">
        <w:rPr>
          <w:lang w:val="en-US"/>
        </w:rPr>
        <w:instrText>ADDIN CSL_CITATION {"citationItems":[{"id":"ITEM-1","itemData":{"DOI":"10.1057/978-1-137-56005-6_4","ISBN":"9781137560056","ISSN":"1085-794X","PMID":"12686586","abstract":"This article develops a model of the enforcement of human rights that accounts for financial globalization. First, I argue that, in practical terms, the traditional approach to protecting human rights by documenting violations of human rights to embarrass slates into changing their ways is becoming much less likely to succeed. This reputational approach, often referred to as \"naming and shaming,\" has long been the primary mechanism of enforcing human rights norms. Shaming was sometimes accompanied by a form of economic shunning, with countries that violated human rights norms finding it more difficult to find trading partners in the developed world. The rapid economic growth that is characteristic of globalization, particularly in China and India, has altered this dynamic. Increased competition for the raw materials necessary to sustain economic growth has rendered it. more difficult to ignore resource-rich states, even if they are regular violators of human rights. Many states no longer face a powerful incentive to maintain a good reputation for compliance with human rights norms. Second, I argue that as the reputations of states have become less critical, the reputations of corporations have become more important. Two relatively new features of,financial globalization have changed the picture and created incentives for firms to act as the watchdogs of other firms.","author":[{"dropping-particle":"","family":"Meena","given":"Alok Kumar","non-dropping-particle":"","parse-names":false,"suffix":""}],"container-title":"Human Dignity: Establishing Worth and Seeking Solutions","id":"ITEM-1","issued":{"date-parts":[["2017"]]},"title":"Globalization and human rights","type":"chapter"},"uris":["http://www.mendeley.com/documents/?uuid=e4c897a7-1344-40b7-a3f6-c54050b5019f"]}],"mendeley":{"formattedCitation":"(Meena, 2017)","plainTextFormattedCitation":"(Meena, 2017)","previouslyFormattedCitation":"(Meena, 2017)"},"properties":{"noteIndex":0},"schema":"https://github.com/citation-style-language/schema/raw/master/csl-citation.json"}</w:instrText>
      </w:r>
      <w:r w:rsidRPr="00E231EA">
        <w:rPr>
          <w:lang w:val="en-US"/>
        </w:rPr>
        <w:fldChar w:fldCharType="separate"/>
      </w:r>
      <w:r w:rsidRPr="00E231EA">
        <w:rPr>
          <w:lang w:val="en-US"/>
        </w:rPr>
        <w:t>(Meena, 2017)</w:t>
      </w:r>
      <w:r w:rsidRPr="00E231EA">
        <w:rPr>
          <w:lang w:val="en-US"/>
        </w:rPr>
        <w:fldChar w:fldCharType="end"/>
      </w:r>
      <w:r w:rsidRPr="00E231EA">
        <w:rPr>
          <w:lang w:val="en-US"/>
        </w:rPr>
        <w:t>.</w:t>
      </w:r>
    </w:p>
    <w:p w14:paraId="2AED02D0" w14:textId="45DB8030" w:rsidR="00E231EA" w:rsidRDefault="00647BF0" w:rsidP="00C2342A">
      <w:pPr>
        <w:spacing w:line="480" w:lineRule="auto"/>
        <w:ind w:firstLine="720"/>
        <w:jc w:val="both"/>
        <w:rPr>
          <w:lang w:val="en-US"/>
        </w:rPr>
      </w:pPr>
      <w:r>
        <w:rPr>
          <w:lang w:val="en-US"/>
        </w:rPr>
        <w:t>Why the issue is unethical</w:t>
      </w:r>
    </w:p>
    <w:p w14:paraId="7EFC6016" w14:textId="311CEB35" w:rsidR="0098123A" w:rsidRPr="0098123A" w:rsidRDefault="00647BF0" w:rsidP="00C2342A">
      <w:pPr>
        <w:spacing w:line="480" w:lineRule="auto"/>
        <w:ind w:firstLine="720"/>
        <w:jc w:val="both"/>
        <w:rPr>
          <w:lang w:val="en-US"/>
        </w:rPr>
      </w:pPr>
      <w:r>
        <w:rPr>
          <w:lang w:val="en-US"/>
        </w:rPr>
        <w:t xml:space="preserve">The implementation of Chine's regulation is oppression and limitation of the rights that should be enjoyed by citizens. As long the companies operating have no negative influence on </w:t>
      </w:r>
      <w:r>
        <w:rPr>
          <w:lang w:val="en-US"/>
        </w:rPr>
        <w:lastRenderedPageBreak/>
        <w:t>the</w:t>
      </w:r>
      <w:r w:rsidR="00AC15BC">
        <w:rPr>
          <w:lang w:val="en-US"/>
        </w:rPr>
        <w:t xml:space="preserve"> country's wellbeing, it is crucial to put in place ethical measures to improve the lives of citizens and the business environment.</w:t>
      </w:r>
      <w:r>
        <w:rPr>
          <w:lang w:val="en-US"/>
        </w:rPr>
        <w:t xml:space="preserve"> T</w:t>
      </w:r>
      <w:r w:rsidRPr="0098123A">
        <w:rPr>
          <w:lang w:val="en-US"/>
        </w:rPr>
        <w:t>here is need to focus on the fact that despite China being condemned by major global human rights groups, they have continued to attract foreign players and companies into the country which have been essential in creating a strong commitment to the Chinese industry. Major global powers who are crusaders of human rights such as the united states as a country have continued to sign agreement deals which have ensured that there are strong ties between these countries despite the existing open differences on their policies on human rights and information censorship.  These agreements create a controversial ground, especially considering that they are not being questioned</w:t>
      </w:r>
      <w:r w:rsidR="00AC15BC">
        <w:rPr>
          <w:lang w:val="en-US"/>
        </w:rPr>
        <w:t xml:space="preserve"> (</w:t>
      </w:r>
      <w:r w:rsidR="00AC15BC" w:rsidRPr="00AC15BC">
        <w:t>Wang</w:t>
      </w:r>
      <w:r w:rsidR="00AC15BC">
        <w:rPr>
          <w:lang w:val="en-US"/>
        </w:rPr>
        <w:t xml:space="preserve"> </w:t>
      </w:r>
      <w:r w:rsidR="00AC15BC" w:rsidRPr="00AC15BC">
        <w:t>&amp; Mark, 2015).</w:t>
      </w:r>
    </w:p>
    <w:p w14:paraId="32FF181D" w14:textId="77777777" w:rsidR="0098123A" w:rsidRPr="0098123A" w:rsidRDefault="00647BF0" w:rsidP="00C2342A">
      <w:pPr>
        <w:spacing w:line="480" w:lineRule="auto"/>
        <w:ind w:firstLine="720"/>
        <w:jc w:val="both"/>
        <w:rPr>
          <w:lang w:val="en-US"/>
        </w:rPr>
      </w:pPr>
      <w:r w:rsidRPr="0098123A">
        <w:rPr>
          <w:lang w:val="en-US"/>
        </w:rPr>
        <w:t xml:space="preserve">The United States is the country in the world that has apparent human rights and the right to information laws. The united states government has been a significant critic of all countries when they have implemented laws that curtail human rights and the freedom of expression, including China. However, the decision that has been made to embrace China regarding trade shows that the country does not evaluate its options effectively and focus on specific concepts which can have a detrimental influence on their ability to focus on human rights. Therefore the decision that is made by Google to enter the Chinese market will not be hindrance to  the fight against human rights violation since many countries are working with China despite knowing well that the Chinese government has limited the freedom of expression  to its citizens which is a clear violation of human rights </w:t>
      </w:r>
      <w:r w:rsidRPr="0098123A">
        <w:rPr>
          <w:lang w:val="en-US"/>
        </w:rPr>
        <w:fldChar w:fldCharType="begin" w:fldLock="1"/>
      </w:r>
      <w:r w:rsidRPr="0098123A">
        <w:rPr>
          <w:lang w:val="en-US"/>
        </w:rPr>
        <w:instrText>ADDIN CSL_CITATION {"citationItems":[{"id":"ITEM-1","itemData":{"DOI":"10.1016/j.techsoc.2012.02.002","ISBN":"1472-6920 (Electronic)\\n1472-6920 (Linking)","ISSN":"0160791X","PMID":"21892647","abstract":"Prior to its 2010 decision to leave China, Google has been blamed for helping the Chinese government to filter the Internet since it launched \"Google.cn\" in 2006. The primary goal of this paper is to investigate whether Google's launching of \"Google.cn\" that censors material deemed objectionable to the Chinese government is ethical or not. Apparently, it seems that Google should be blamed for helping Chinese officials to filter the Internet and to abridge freedom of speech. Unlike its outward aspects, however, Google's case is not simple. This article presents evidence and arguments that suggest it is difficult to assert that Google is an unethical firm to abridge freedom of speech in China. © 2012 Elsevier Ltd.","author":[{"dropping-particle":"","family":"Kim","given":"Sung Wook","non-dropping-particle":"","parse-names":false,"suffix":""},{"dropping-particle":"","family":"Douai","given":"Aziz","non-dropping-particle":"","parse-names":false,"suffix":""}],"container-title":"Technology in Society","id":"ITEM-1","issued":{"date-parts":[["2012"]]},"title":"Google vs. China's \"Great Firewall\": Ethical implications for free speech and sovereignty","type":"article-journal"},"uris":["http://www.mendeley.com/documents/?uuid=4de73b88-630b-4bbc-a4a4-0b7442d138c3"]}],"mendeley":{"formattedCitation":"(Kim &amp; Douai, 2012)","plainTextFormattedCitation":"(Kim &amp; Douai, 2012)","previouslyFormattedCitation":"(Kim &amp; Douai, 2012)"},"properties":{"noteIndex":0},"schema":"https://github.com/citation-style-language/schema/raw/master/csl-citation.json"}</w:instrText>
      </w:r>
      <w:r w:rsidRPr="0098123A">
        <w:rPr>
          <w:lang w:val="en-US"/>
        </w:rPr>
        <w:fldChar w:fldCharType="separate"/>
      </w:r>
      <w:r w:rsidRPr="0098123A">
        <w:rPr>
          <w:lang w:val="en-US"/>
        </w:rPr>
        <w:t>(Kim &amp; Douai, 2012)</w:t>
      </w:r>
      <w:r w:rsidRPr="0098123A">
        <w:rPr>
          <w:lang w:val="en-US"/>
        </w:rPr>
        <w:fldChar w:fldCharType="end"/>
      </w:r>
      <w:r w:rsidRPr="0098123A">
        <w:rPr>
          <w:lang w:val="en-US"/>
        </w:rPr>
        <w:t>.</w:t>
      </w:r>
    </w:p>
    <w:p w14:paraId="5E7E64C8" w14:textId="61124B4C" w:rsidR="00881834" w:rsidRDefault="00647BF0" w:rsidP="00C2342A">
      <w:pPr>
        <w:spacing w:line="480" w:lineRule="auto"/>
        <w:ind w:firstLine="720"/>
        <w:jc w:val="both"/>
        <w:rPr>
          <w:lang w:val="en-US"/>
        </w:rPr>
      </w:pPr>
      <w:r w:rsidRPr="0098123A">
        <w:rPr>
          <w:lang w:val="en-US"/>
        </w:rPr>
        <w:t>Different countries have different cultural values and beliefs which define the level of engagement within the country. China has been known for many years as being a closed society which has been based on strict cultural guidelines.</w:t>
      </w:r>
      <w:r w:rsidR="00E231EA">
        <w:rPr>
          <w:lang w:val="en-US"/>
        </w:rPr>
        <w:t xml:space="preserve"> One of the companies that have been negatively influenced by the strong antiprivacy regulations in China has been Google. The company has had a fractious relationship with the Chinese government who want access to the </w:t>
      </w:r>
      <w:r w:rsidR="00E231EA">
        <w:rPr>
          <w:lang w:val="en-US"/>
        </w:rPr>
        <w:lastRenderedPageBreak/>
        <w:t>company's client private information, which is against the company terms and conditions</w:t>
      </w:r>
      <w:r w:rsidR="00AC15BC">
        <w:rPr>
          <w:lang w:val="en-US"/>
        </w:rPr>
        <w:t xml:space="preserve"> (</w:t>
      </w:r>
      <w:r w:rsidR="00AC15BC" w:rsidRPr="00AC15BC">
        <w:t>Wang</w:t>
      </w:r>
      <w:r w:rsidR="00AC15BC">
        <w:rPr>
          <w:lang w:val="en-US"/>
        </w:rPr>
        <w:t xml:space="preserve"> </w:t>
      </w:r>
      <w:r w:rsidR="00AC15BC" w:rsidRPr="00AC15BC">
        <w:t xml:space="preserve">&amp; Mark, 2015). </w:t>
      </w:r>
      <w:r w:rsidRPr="0098123A">
        <w:rPr>
          <w:lang w:val="en-US"/>
        </w:rPr>
        <w:t>Therefore it is impossible for Google as a company that is seeking entry into the Chinese market to change the underlying guidelines which define the level of engagement among the Chinese population. The unwillingness of  Google to negotiate with the  Chinese authorities is only punishing the Chinese citizens who are unable to enjoy the services offered by Google, which are extensive</w:t>
      </w:r>
      <w:r>
        <w:rPr>
          <w:lang w:val="en-US"/>
        </w:rPr>
        <w:t>.</w:t>
      </w:r>
    </w:p>
    <w:p w14:paraId="31668FCA" w14:textId="03C695E9" w:rsidR="0098123A" w:rsidRDefault="00647BF0" w:rsidP="00C2342A">
      <w:pPr>
        <w:spacing w:line="480" w:lineRule="auto"/>
        <w:ind w:firstLine="720"/>
        <w:jc w:val="both"/>
        <w:rPr>
          <w:lang w:val="en-US"/>
        </w:rPr>
      </w:pPr>
      <w:r w:rsidRPr="0098123A">
        <w:rPr>
          <w:lang w:val="en-US"/>
        </w:rPr>
        <w:t>The current situation in China means that the previous processes that have been put in place are not working.  Global human rights and media organizations have pressured China to change its policies to no avail. Major countries such as the United States and others in the European Union has also made significant efforts which have been unable to yield any notable fruits entirely. This change in approach which provides a key focus on essential changes which help in maintaining better outcomes</w:t>
      </w:r>
      <w:r w:rsidR="00C2342A">
        <w:rPr>
          <w:lang w:val="en-US"/>
        </w:rPr>
        <w:t xml:space="preserve"> (Meena, 2017).</w:t>
      </w:r>
    </w:p>
    <w:p w14:paraId="7471B587" w14:textId="494DEA7D" w:rsidR="00C2342A" w:rsidRDefault="00C2342A" w:rsidP="00C2342A">
      <w:pPr>
        <w:spacing w:line="480" w:lineRule="auto"/>
        <w:ind w:firstLine="720"/>
        <w:jc w:val="both"/>
        <w:rPr>
          <w:lang w:val="en-US"/>
        </w:rPr>
      </w:pPr>
    </w:p>
    <w:p w14:paraId="4D298D5C" w14:textId="4E20D4FE" w:rsidR="00C2342A" w:rsidRDefault="00C2342A" w:rsidP="00C2342A">
      <w:pPr>
        <w:spacing w:line="480" w:lineRule="auto"/>
        <w:ind w:firstLine="720"/>
        <w:jc w:val="both"/>
        <w:rPr>
          <w:lang w:val="en-US"/>
        </w:rPr>
      </w:pPr>
    </w:p>
    <w:p w14:paraId="5C97F48E" w14:textId="4C8DD516" w:rsidR="00C2342A" w:rsidRDefault="00C2342A" w:rsidP="00C2342A">
      <w:pPr>
        <w:spacing w:line="480" w:lineRule="auto"/>
        <w:ind w:firstLine="720"/>
        <w:jc w:val="both"/>
        <w:rPr>
          <w:lang w:val="en-US"/>
        </w:rPr>
      </w:pPr>
    </w:p>
    <w:p w14:paraId="78347D3D" w14:textId="10B57B9C" w:rsidR="00C2342A" w:rsidRDefault="00C2342A" w:rsidP="00C2342A">
      <w:pPr>
        <w:spacing w:line="480" w:lineRule="auto"/>
        <w:ind w:firstLine="720"/>
        <w:jc w:val="both"/>
        <w:rPr>
          <w:lang w:val="en-US"/>
        </w:rPr>
      </w:pPr>
    </w:p>
    <w:p w14:paraId="1D53B942" w14:textId="2FF6EB8D" w:rsidR="00C2342A" w:rsidRDefault="00C2342A" w:rsidP="00C2342A">
      <w:pPr>
        <w:spacing w:line="480" w:lineRule="auto"/>
        <w:ind w:firstLine="720"/>
        <w:jc w:val="both"/>
        <w:rPr>
          <w:lang w:val="en-US"/>
        </w:rPr>
      </w:pPr>
    </w:p>
    <w:p w14:paraId="2EB73A25" w14:textId="463E6094" w:rsidR="00C2342A" w:rsidRDefault="00C2342A" w:rsidP="00C2342A">
      <w:pPr>
        <w:spacing w:line="480" w:lineRule="auto"/>
        <w:ind w:firstLine="720"/>
        <w:jc w:val="both"/>
        <w:rPr>
          <w:lang w:val="en-US"/>
        </w:rPr>
      </w:pPr>
    </w:p>
    <w:p w14:paraId="620BDE03" w14:textId="7C510788" w:rsidR="00C2342A" w:rsidRDefault="00C2342A" w:rsidP="00C2342A">
      <w:pPr>
        <w:spacing w:line="480" w:lineRule="auto"/>
        <w:ind w:firstLine="720"/>
        <w:jc w:val="both"/>
        <w:rPr>
          <w:lang w:val="en-US"/>
        </w:rPr>
      </w:pPr>
    </w:p>
    <w:p w14:paraId="4B9AE291" w14:textId="0FF2BFC0" w:rsidR="00C2342A" w:rsidRDefault="00C2342A" w:rsidP="00C2342A">
      <w:pPr>
        <w:spacing w:line="480" w:lineRule="auto"/>
        <w:ind w:firstLine="720"/>
        <w:jc w:val="both"/>
        <w:rPr>
          <w:lang w:val="en-US"/>
        </w:rPr>
      </w:pPr>
    </w:p>
    <w:p w14:paraId="6EB2F1E1" w14:textId="61F6295E" w:rsidR="00C2342A" w:rsidRDefault="00C2342A" w:rsidP="00C2342A">
      <w:pPr>
        <w:spacing w:line="480" w:lineRule="auto"/>
        <w:ind w:firstLine="720"/>
        <w:jc w:val="both"/>
        <w:rPr>
          <w:lang w:val="en-US"/>
        </w:rPr>
      </w:pPr>
    </w:p>
    <w:p w14:paraId="3B9DD2E4" w14:textId="30B04334" w:rsidR="00C2342A" w:rsidRDefault="00C2342A" w:rsidP="00C2342A">
      <w:pPr>
        <w:spacing w:line="480" w:lineRule="auto"/>
        <w:ind w:firstLine="720"/>
        <w:jc w:val="both"/>
        <w:rPr>
          <w:lang w:val="en-US"/>
        </w:rPr>
      </w:pPr>
    </w:p>
    <w:p w14:paraId="750EFB94" w14:textId="77777777" w:rsidR="00C2342A" w:rsidRDefault="00C2342A" w:rsidP="00C2342A">
      <w:pPr>
        <w:spacing w:line="480" w:lineRule="auto"/>
        <w:ind w:firstLine="720"/>
        <w:jc w:val="both"/>
        <w:rPr>
          <w:lang w:val="en-US"/>
        </w:rPr>
      </w:pPr>
    </w:p>
    <w:p w14:paraId="403972CD" w14:textId="5AD646DD" w:rsidR="00881834" w:rsidRDefault="00647BF0" w:rsidP="00C2342A">
      <w:pPr>
        <w:jc w:val="center"/>
        <w:rPr>
          <w:lang w:val="en-US"/>
        </w:rPr>
      </w:pPr>
      <w:r>
        <w:rPr>
          <w:lang w:val="en-US"/>
        </w:rPr>
        <w:t>References</w:t>
      </w:r>
    </w:p>
    <w:p w14:paraId="6B8F9999" w14:textId="77777777" w:rsidR="00C2342A" w:rsidRDefault="00647BF0" w:rsidP="00C2342A">
      <w:pPr>
        <w:spacing w:line="480" w:lineRule="auto"/>
        <w:ind w:left="720" w:hanging="720"/>
      </w:pPr>
      <w:r w:rsidRPr="00AC15BC">
        <w:t>Dixon, L., Ristenpart, T., &amp; Shrimpton, T. (2016). Network traffic obfuscation and automated internet censorship. </w:t>
      </w:r>
      <w:r w:rsidRPr="00AC15BC">
        <w:rPr>
          <w:i/>
          <w:iCs/>
        </w:rPr>
        <w:t>IEEE Security &amp; Privacy</w:t>
      </w:r>
      <w:r w:rsidRPr="00AC15BC">
        <w:t>, </w:t>
      </w:r>
      <w:r w:rsidRPr="00AC15BC">
        <w:rPr>
          <w:i/>
          <w:iCs/>
        </w:rPr>
        <w:t>14</w:t>
      </w:r>
      <w:r w:rsidRPr="00AC15BC">
        <w:t>(6), 43-53.</w:t>
      </w:r>
    </w:p>
    <w:p w14:paraId="7F04640F" w14:textId="77777777" w:rsidR="00C2342A" w:rsidRPr="00AC15BC" w:rsidRDefault="00647BF0" w:rsidP="00C2342A">
      <w:pPr>
        <w:spacing w:line="480" w:lineRule="auto"/>
        <w:ind w:left="720" w:hanging="720"/>
      </w:pPr>
      <w:r w:rsidRPr="00AC15BC">
        <w:t xml:space="preserve">Kim, S. W., &amp; Douai, A. (2012). Google vs. China’s “Great Firewall”: Ethical implications for free speech and sovereignty. </w:t>
      </w:r>
      <w:r w:rsidRPr="00AC15BC">
        <w:rPr>
          <w:i/>
          <w:iCs/>
        </w:rPr>
        <w:t>Technology in Society</w:t>
      </w:r>
      <w:r w:rsidRPr="00AC15BC">
        <w:t>. https://doi.org/10.1016/j.techsoc.2012.02.002</w:t>
      </w:r>
    </w:p>
    <w:p w14:paraId="667F9FCA" w14:textId="77777777" w:rsidR="00C2342A" w:rsidRDefault="00647BF0" w:rsidP="00C2342A">
      <w:pPr>
        <w:spacing w:line="480" w:lineRule="auto"/>
        <w:ind w:left="720" w:hanging="720"/>
      </w:pPr>
      <w:r w:rsidRPr="00AC15BC">
        <w:t>Lee, S. Y. (2016). Surviving online censorship in China: Three satirical tactics and their impact. </w:t>
      </w:r>
      <w:r w:rsidRPr="00AC15BC">
        <w:rPr>
          <w:i/>
          <w:iCs/>
        </w:rPr>
        <w:t>The China Quarterly</w:t>
      </w:r>
      <w:r w:rsidRPr="00AC15BC">
        <w:t>, </w:t>
      </w:r>
      <w:r w:rsidRPr="00AC15BC">
        <w:rPr>
          <w:i/>
          <w:iCs/>
        </w:rPr>
        <w:t>228</w:t>
      </w:r>
      <w:r w:rsidRPr="00AC15BC">
        <w:t>, 1061-1080.</w:t>
      </w:r>
    </w:p>
    <w:p w14:paraId="4921EA77" w14:textId="77777777" w:rsidR="00C2342A" w:rsidRPr="00AC15BC" w:rsidRDefault="00647BF0" w:rsidP="00C2342A">
      <w:pPr>
        <w:spacing w:line="480" w:lineRule="auto"/>
        <w:ind w:left="720" w:hanging="720"/>
      </w:pPr>
      <w:r w:rsidRPr="00AC15BC">
        <w:t xml:space="preserve">Meena, A. K. (2017). Globalization and human rights. In </w:t>
      </w:r>
      <w:r w:rsidRPr="00AC15BC">
        <w:rPr>
          <w:i/>
          <w:iCs/>
        </w:rPr>
        <w:t>Human Dignity: Establishing Worth and Seeking Solutions</w:t>
      </w:r>
      <w:r w:rsidRPr="00AC15BC">
        <w:t>. https://doi.org/10.1057/978-1-137-56005-6_4</w:t>
      </w:r>
    </w:p>
    <w:p w14:paraId="352CA827" w14:textId="77777777" w:rsidR="00C2342A" w:rsidRDefault="00647BF0" w:rsidP="00C2342A">
      <w:pPr>
        <w:spacing w:line="480" w:lineRule="auto"/>
        <w:ind w:left="720" w:hanging="720"/>
      </w:pPr>
      <w:r w:rsidRPr="00AC15BC">
        <w:t>Wang, D., &amp; Mark, G. (2015). Internet censorship in China: Examining user awareness and attitudes. </w:t>
      </w:r>
      <w:r w:rsidRPr="00AC15BC">
        <w:rPr>
          <w:i/>
          <w:iCs/>
        </w:rPr>
        <w:t>ACM Transactions on Computer-Human Interaction (TOCHI)</w:t>
      </w:r>
      <w:r w:rsidRPr="00AC15BC">
        <w:t>, </w:t>
      </w:r>
      <w:r w:rsidRPr="00AC15BC">
        <w:rPr>
          <w:i/>
          <w:iCs/>
        </w:rPr>
        <w:t>22</w:t>
      </w:r>
      <w:r w:rsidRPr="00AC15BC">
        <w:t>(6), 31.</w:t>
      </w:r>
    </w:p>
    <w:p w14:paraId="4B7CB7C2" w14:textId="77777777" w:rsidR="00AC15BC" w:rsidRPr="00881834" w:rsidRDefault="00AC15BC">
      <w:pPr>
        <w:rPr>
          <w:lang w:val="en-US"/>
        </w:rPr>
      </w:pPr>
    </w:p>
    <w:sectPr w:rsidR="00AC15BC" w:rsidRPr="00881834" w:rsidSect="00C2342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9C6D6" w14:textId="77777777" w:rsidR="0037517E" w:rsidRDefault="0037517E">
      <w:pPr>
        <w:spacing w:after="0" w:line="240" w:lineRule="auto"/>
      </w:pPr>
      <w:r>
        <w:separator/>
      </w:r>
    </w:p>
  </w:endnote>
  <w:endnote w:type="continuationSeparator" w:id="0">
    <w:p w14:paraId="03DB36D0" w14:textId="77777777" w:rsidR="0037517E" w:rsidRDefault="0037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7357F" w14:textId="77777777" w:rsidR="0037517E" w:rsidRDefault="0037517E">
      <w:pPr>
        <w:spacing w:after="0" w:line="240" w:lineRule="auto"/>
      </w:pPr>
      <w:r>
        <w:separator/>
      </w:r>
    </w:p>
  </w:footnote>
  <w:footnote w:type="continuationSeparator" w:id="0">
    <w:p w14:paraId="06496D90" w14:textId="77777777" w:rsidR="0037517E" w:rsidRDefault="0037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D6098" w14:textId="758DF078" w:rsidR="00C2342A" w:rsidRDefault="00647BF0">
    <w:pPr>
      <w:pStyle w:val="Header"/>
      <w:jc w:val="right"/>
    </w:pPr>
    <w:r w:rsidRPr="00C2342A">
      <w:rPr>
        <w:lang w:val="en-US"/>
      </w:rPr>
      <w:t xml:space="preserve">ETHICS ISSUES ON PRIVACY AND HUMAN RIGHTS IN CHINA </w:t>
    </w:r>
    <w:r>
      <w:rPr>
        <w:lang w:val="en-US"/>
      </w:rPr>
      <w:t xml:space="preserve">                                </w:t>
    </w:r>
    <w:sdt>
      <w:sdtPr>
        <w:id w:val="1001396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3FE3B14" w14:textId="77777777" w:rsidR="00C2342A" w:rsidRDefault="00C23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976E" w14:textId="2C76AC59" w:rsidR="00C2342A" w:rsidRDefault="00647BF0">
    <w:pPr>
      <w:pStyle w:val="Header"/>
      <w:jc w:val="right"/>
    </w:pPr>
    <w:r>
      <w:rPr>
        <w:lang w:val="en-US"/>
      </w:rPr>
      <w:t xml:space="preserve">Running head: </w:t>
    </w:r>
    <w:r w:rsidRPr="00C2342A">
      <w:rPr>
        <w:lang w:val="en-US"/>
      </w:rPr>
      <w:t>ETHICS ISSUES ON PRIVACY AND HUMAN RIGHTS IN CHINA</w:t>
    </w:r>
    <w:r>
      <w:rPr>
        <w:lang w:val="en-US"/>
      </w:rPr>
      <w:t xml:space="preserve"> </w:t>
    </w:r>
    <w:sdt>
      <w:sdtPr>
        <w:id w:val="1957907235"/>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0AC83A32" w14:textId="77777777" w:rsidR="00C2342A" w:rsidRDefault="00C234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NDYyNDa3MLIwNjZQ0lEKTi0uzszPAykwrAUAk+gF1iwAAAA="/>
  </w:docVars>
  <w:rsids>
    <w:rsidRoot w:val="00881834"/>
    <w:rsid w:val="0037517E"/>
    <w:rsid w:val="005A03A5"/>
    <w:rsid w:val="00647BF0"/>
    <w:rsid w:val="00657D88"/>
    <w:rsid w:val="00881834"/>
    <w:rsid w:val="008F47FE"/>
    <w:rsid w:val="0098123A"/>
    <w:rsid w:val="00AC15BC"/>
    <w:rsid w:val="00C2342A"/>
    <w:rsid w:val="00CF6A26"/>
    <w:rsid w:val="00E231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5BE53-B1FD-4DA7-9DCE-0F54D238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4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42A"/>
  </w:style>
  <w:style w:type="paragraph" w:styleId="Footer">
    <w:name w:val="footer"/>
    <w:basedOn w:val="Normal"/>
    <w:link w:val="FooterChar"/>
    <w:uiPriority w:val="99"/>
    <w:unhideWhenUsed/>
    <w:rsid w:val="00C234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2019-07-08T21:00:00Z</dcterms:created>
  <dcterms:modified xsi:type="dcterms:W3CDTF">2019-07-08T21:00:00Z</dcterms:modified>
</cp:coreProperties>
</file>